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2009/293 vom 10. März 2010</w:t>
      </w:r>
    </w:p>
    <w:p>
      <w:r>
        <w:t>Sg Versicherungsgericht, 2010-03-10, DE</w:t>
      </w:r>
    </w:p>
    <w:p>
      <w:r>
        <w:rPr>
          <w:b/>
        </w:rPr>
        <w:t xml:space="preserve">Quelle: </w:t>
      </w:r>
      <w:r>
        <w:t>https://mcp.opencaselaw.ch/entscheid/sg_publikationen_IV 2009_293</w:t>
      </w:r>
    </w:p>
    <w:p>
      <w:r>
        <w:t>FR: SG_VERSICHERUNGSGERICHT IV 2009/293 du 10 mars 2010</w:t>
      </w:r>
    </w:p>
    <w:p>
      <w:r>
        <w:t>IT: SG_VERSICHERUNGSGERICHT IV 2009/293 del 10 marzo 2010</w:t>
      </w:r>
    </w:p>
    <w:p>
      <w:pPr>
        <w:pStyle w:val="Heading2"/>
      </w:pPr>
      <w:r>
        <w:t>Regeste</w:t>
      </w:r>
    </w:p>
    <w:p>
      <w:r>
        <w:t>Art. 7 und 8 ATSG; Art. 28 Abs. 1 und 2 IVG. Stellungnahme und Festsetzung der Arbeitsunfähigkeit in einer adaptierten Tätigkeit durch RAD-Arzt, ohne eigene klinische Untersuchung durchgeführt zu haben, was vorliegend jedoch notwendig gewesen wäre; Rückweisung zur Vornahme weiterer medizinischer Abklärungen und neuen Entscheidung über Rentenfrage (Entscheid des Versicherungsgerichts des Kantons St. Gallen vom 10. März 2010, IV 2009/293).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23. Juli 2009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2.1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 Dies gilt für den allgemein praktizierenden Hausarzt wie den behandelnden Spezialarzt (Urteile S. vom 7. September 2005, I 136/05, Erw. 4.4, und H. vom 21.Februar 2005, I 570/04, Erw. 5.1 mit Hinweisen) und erst recht für den schmerztherapeutisch tätigen Arzt mit seinem besonderen Vertrauensverhältnis und dem Erfordernis, den geklagten Schmerz zunächst bedingungslos zu akzeptieren (vgl. Wolfgang Hausotter, Begutachtung somatoformer und funktioneller Störungen, 2. Aufl., München 2004, S. 61). Mit Blick auf die Verschiedenheit von Behandlungs- und Begutachtungsauftrag kann daher im Streitfall regelmässig nicht auf die Sicht des behandelnden (Fach-) Arztes abgestellt werden (vgl. statt vieler: Urteil K. vom 5. Januar 2007, I 701/05, E. 2 in fine mit zahlreichen Hinweisen).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Ausschlaggebend für den Beweiswert ist grundsätzlich weder die Herkunft des Beweismittels noch die Bezeichnung der eingereichten oder in Auftrag gegebenen Stellungnahme als Bericht oder Gutachten (BGE 125 V 352 E. 3a mit Hinweisen). 2.4  Gemäss Art. 59 Abs. 2 bis IVG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Nach Art. 49 IVV beurteilen die regionalen ärztlichen Dienste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Sinn und Zweck des im Rahmen der 5. IV-Revision neu geschaffenen, seit 1. Januar 2008 in Kraft stehenden und vorliegend anwendbaren Art. 59 Abs. 2 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des Bundesgerichts, 9C_323/2009, E. 4.2 mit Hinweisen).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Entgegen dem in der Rechtsprechung erweckten Eindruck ist aus dieser Anleitung des Art. 49 Abs. 2 IVV zur Arbeitsweise des RAD nichts zur Frage abzuleiten, ob im Einzelfall eigene Untersuchungen erforderlich sind oder nicht. Das Absehen von eigenen Untersuchungen kann tatsächlich ein Grund sein, um einen RAD-Bericht in Frage zu stellen. Dies gilt insbesondere, wenn es nicht um die Beurteilung eines im Wesentlichen bereits feststehenden medizinischen Sachverhalts geht und die direkte ärztliche Befassung mit der versicherten Person unentbehrlich ist. Ist das nicht der Fall, kann ein reines Aktengutachten unter den erwähnten Bedingungen auch ohne eigene Untersuchung durchaus beweisend sein, d.h. materielle Gutachtensqualität aufweisen (Urteil des Bundesgericht vom 14. Juli 2009, 9C_323/2009, E. 4.3.1 mit Hinweisen).</w:t>
      </w:r>
    </w:p>
    <w:p>
      <w:r>
        <w:rPr>
          <w:b/>
        </w:rPr>
        <w:t>E. 3</w:t>
      </w:r>
    </w:p>
    <w:p>
      <w:r>
        <w:t>3.1  Gemäss Bericht des Orthopäden Dr. B.___ vom 17. März 2008 bestand bei der Diagnose einer Gonarthrose links und nach der Implantation einer zementierten Knieendoprothese links am 13. Februar 2007 eine 100%-ige Arbeitsunfähigkeit. Infolge weiterhin bestehender Beschwerden mit Ergussbildungen und schmerzhaften Bewegungseinschränkungen erfolgte am 19. September 2007 ein Inlaywechsel des linken Kniegelenkes. Nachdem keine Besserung der Symptomatik eintrat, musste am 19. Februar 2008 ein kompletter Knieendoprothesenwechsel vorgenommen werden. Auch danach wurden deutliche schmerzhafte Bewegungseinschränkungen mit intraartikulärer Ergussbildung festgestellt (IV-act. 84-1/2). Dr. B.___ ging im Arztbericht vom 17. März 2008 von einer weiterhin bestehenden Arbeitsunfähigkeit von 100% aus. Der RAD-Arzt beurteilte in seiner Stellungnahme vom 30. Juni 2008 die attestierte 100%-ige Arbeitsunfähigkeit als gut nachvollziehbar und empfahl die Einholung eines Verlaufsberichts bei Dr. B.___ Anfang September 2008 (IV-act. 87). In der Stellungnahme vom 7. Oktober 2008 hielt der RAD-Arzt fest, dass nach bisherigem Verlauf eher nicht davon auszugehen sei, dass nach der letzten Vorstellung bei Dr. B.___ am 9. Mai 2008 mit Abgabe einer Knieschiene eine völlige Wiederherstellung des operierten Kniegelenkes mit entsprechender Arbeitsfähigkeit eingetreten sei (IV-act. 88-2/2 und 89). Im Arztbericht vom 20. Oktober 2008 hielt Dr. B.___ eine im Vergleich zu den Vorbefunden deutlich rückläufige, diskrete Ergussbildung am linken Knie fest. Hingegen wurde radiologisch eine Retropatellar- und Varusgonarthrose am rechten Kniegelenk festgestellt. Im Weitern hielt Dr. B.___ fest, der Patient fühle sich nicht in der Lage, gegenwärtig eine Arbeit zu erbringen (IV-act. 90-5/7). Dr. A.___, Hausarzt des Beschwerdeführers, stellte in seinem Verlaufsbericht vom 21. Oktober 2009 einen sich verschlechternden Gesundheitszustand fest. Er erwähnte die bekannten Beschwerden an beiden Kniegelenken als Diagnosen mit Auswirkungen auf die Arbeitsfähigkeit (IV-act. 90-1/7). Der Patient habe über eine zunehmende Besserung im Bereich des linken Kniegelenkes berichtet. Die Schmerzen würden nur noch nach einer Gehstrecke von ca. 400 m auftreten und unter Medikation oder Ruhigstellung verschwinden. Zunehmend würden ihn die Schmerzen am rechten Knie belasten (IV-act. 90-2/7). Eine rein sitzende Tätigkeit erachtete Dr. A.___ als zumutbar. Gleichzeitig führte Dr. A.___ aus, dass eine IV-Abklärung bei der MEDAS oder einer anderen geeigneten Stelle absolut zwingend sei, da bei dem fortgeschrittenen Alter und der Polymorbidität wahrscheinlich keine Rückkehr ins Arbeitsleben mehr möglich sei (IV-act. 90-3/7 Ziff. 3). 3.2  Aufgrund der bis dahin vorhandenen Arztberichte und der noch bestehenden Beschwerden an beiden Knien erachtete der RAD-Arzt in seiner Stellungnahme vom 27. November 2008 eine ganztägige Arbeitsfähigkeit in einer knieschonenden Tätigkeit als zumutbar (IV-act. 91-1/2). Die aktuellen Berichte des Hausarztes und des Facharztes seien derart aussagefähig, dass eine weitere medizinische Abklärung entbehrlich sei. In einer erneuten Stellungnahme vom 28. Januar 2009 wies Dr. B.___ darauf hin, dass der Beschwerdeführer nur mit Unterarmgehstützen und sehr eingeschränkt mobilisierbar sei. Er leide an chronischen Schmerzen. Die rezidivierenden Schwellungen seien beim Patienten – setze man auch auf der rechten Seite ein künstliches Kniegelenk ein – auch dort zu erwarten. Daher falle der Entscheid für einen operativen Eingriff schwer. Aufgrund der vorliegenden Befunde sei der Beschwerdeführer nicht mehr in der Lage, Arbeiten mit wirtschaftlich messbarem Erfolg zu erbringen (IV-act. 98-1/2). Der RAD hielt daraufhin in seiner Stellungnahme vom 24. März 2009 fest, dass sich nun eine andere Befundkonstellation ergebe. Für die angestammte Tätigkeit als Chauffeur bestehe unverändert und auf Dauer eine Arbeitsunfähigkeit von 100%. Für adaptierte Tätigkeiten – weitgehende Schonung beider Kniegelenke, überwiegend sitzende Tätigkeit mit der Möglichkeit des frei bestimmbaren gelegentlichen Aufstehens und kurzen Umhergehens und mit schmerzbedingt erhöhtem zusätzlichen Pausenbedarf von ca. 2 x 45 Minuten – sei eine vollschichtige Restleistungsfähigkeit zumutbar, d.h. die adaptierte Arbeitsfähigkeit belaufe sich auf 70%. Im Zweifelsfall sei eine monodisziplinäre rheumatologische Abklärung des Bewegungsapparates und der internistischen Situation anzustreben (IV-act. 99). In einem weiteren Verlaufsbericht vom 1. Juli 2009 hielt Dr. A.___ fest, dass – dem Suva-Arzt Dr. C.___ folgend – nur eine körperlich sehr leichte Tätigkeit, weitgehend sitzend und mit längeren Pausen, zumutbar sei. Gewichte dürften keine gehoben werden (IV-act. 103-2/9). Die zusätzlich zu den orthopädischen Diagnosen festgestellten Beschwerden würden isoliert betrachtet keine Einschränkung der Arbeitsfähigkeit ergeben. Sie würden sich aber in Ergänzung zur Einschränkung bei den orthopädischen Diagnosen negativ auswirken (IV-act. 103-3/9). 3.3  Aufgrund der vorliegenden Arztberichte kann nicht von derart aussagekräftigen medizinischen Unterlagen ausgegangen werden, welche es erlauben würden, zur Beurteilung der Resterwerbsfähigkeit von einer eigenen ärztlichen Untersuchung abzusehen. Einerseits fällt auf, dass Dr. A.___ in seinem Arztbericht vom 1. Juli 2009 im Zusammenhang mit der Einschätzung der Restarbeitsfähigkeit letztlich vollständig auf die Beurteilung des Suva-Arztes verweist (IV-act. 103-3/9), obwohl dieser in seinem Bericht vom 18. Mai 2009 die Einschränkung in der Arbeitsfähigkeit ausdrücklich nur in Bezug auf die Beeinträchtigungen des linken Knies beurteilt hat. Bei einer umfassenden Beurteilung der Leistungseinschränkung, welche sämtliche gesundheitlichen Beeinträchtigungen des Beschwerdeführers erfasst, kann daher nicht auf die Suva-Abschluss­untersuchung abgestellt werden. Im Übrigen halten sowohl der Suva-Arzt (allein bezogen auf das linke Knie) als auch Dr. A.___ fest, dass nur noch körperlich sehr leichte und weitestgehend sitzend zu verrichtende Tätigkeiten zumutbar seien (IV-act. 103-2/9 und 103-6/9). Wie vor diesem Hintergrund die Feststellung getroffen werden kann, dem Beschwerdeführer sei es zumutbar, Lasten bis zu 15 kg zu heben, ist nicht nachvollziehbar (IV-act. 105; vgl. auch IV-act. 91-1/2 unten). Jedenfalls findet diese Annahme in den vorliegenden medizinischen Unterlagen keine Stütze und ein sog. Leidensabzug vom Invalideneinkommen könnte mit dieser Begründung nicht verweigert werden. In Bezug auf die vom Hausarzt erwähnten psychischen Veränderungen des Beschwerdeführers aufgrund seiner Lebenssituation und der Erkrankungen (vgl. IV-act. 90-1/7 und 103-3/9) drängt sich allenfalls auch eine zusätzliche fachärztliche psychiatrische Abklärung auf. Jedenfalls wäre eine diesbezügliche Diagnose und eine allfällige Auswirkung auf die Arbeitsfähigkeit durch einen Facharzt vorzunehmen. Dass der RAD-Arzt nicht selber eine klinische Untersuchung durchgeführt und sich aufgrund dieser mit der Einschätzung des Orthopäden Dr. B.___ kritisch auseinandergesetzt hat, schmälert unter den vorliegenden Umständen den Beweiswert seiner Stellungnahmen. Zudem haben auch die bisher involvierten Ärzte und auch der RAD selber zusätzliche medizinische Abklärungen angeregt (vgl. IV-act. 90-3/7 Ziff. 3, 90-5/7, 98-2/2 und 99 unten). 3.4  Insgesamt drängen sich vorliegend zusätzliche medizinische Abklärungen auf. Im Hinblick auf die von Dr. A.___ erwähnte Polymorbidität und psychischen Veränderungen erscheint eine interdisziplinäre Begutachtung angezeigt, welche sich auch zum Beginn der relevanten gesundheitlichen Beeinträchtigung äussern soll. Dabei wird entgegen der Meinung des RAD in seiner Stellungnahme vom 27. November 2008 der Beginn der Arbeitsunfähigkeit nicht erst auf den 1. September 2007 festzulegen sein (vgl. IV-act. 91-1/2 und act. 90-1/7), nachdem die Implantation der Knieendoprothese links bereits am 14. Februar 2007 erfolgte und nach Ansicht von Dr. B.___ seit diesem Zeitpunkt auch eine 100%-ige Arbeitsunfähigkeit besteht (IV-act. 84). Die Sache wird zu weiteren medizinischen Abklärungen und zur neuen Entscheidung über die Rentenfrage an die Beschwerdegegnerin zurückgewiesen. 3.5  Bei der nach erfolgter medizinischer Abklärung neu vorzunehmenden Berechnung des IV-Grades ist das Valideneinkommen entgegen den Ausführungen der Beschwerdegegnerin in der Beschwerdeantwort nicht aufgrund der Tabellenlöhne, sondern nach Massgabe des zuletzt als Chauffeur erzielten Einkommens zu berechnen, wie dies die IV-Stelle auch getan hat (vgl. IV-act. 106 und 107). Denn es spricht nichts dagegen, dass der Beschwerdeführer ohne Eintritt der gesundheitlichen Beeinträchtigungen im Jahr 2001 nicht weiterhin als Chauffeur tätig gewesen wäre. Zudem wird im Hinblick auf die offenbar selbst bei der Ausübung adaptierter Tätigkeiten noch zu beachtenden Einschränkungen und auch vor dem Hintergrund des fortgeschrittenen Alters des Beschwerdeführers der sog. Leidensabzug vom Invalideneinkommen wiederum zu thematisieren sein.</w:t>
      </w:r>
    </w:p>
    <w:p>
      <w:r>
        <w:rPr>
          <w:b/>
        </w:rPr>
        <w:t>E. 4</w:t>
      </w:r>
    </w:p>
    <w:p>
      <w:r>
        <w:t>4.1  Im Sinne der vorstehenden Ausführungen ist die Beschwerde teilweise gutzuheissen. Die angefochtene Verfügung vom 23. Juli 2009 ist aufzuheben unddie Sache ist zur Durchführung ergänzender medizinischer Abklärungen im Sinne der Erwägungen und zur neuen Entscheidung über die Rentenfrage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Da die Beschwerdegegnerin unterliegt, hat sie die Gerichtsgebühr von Fr. 600.- zu bezahlen. 4.3  Als obsiegende beschwerdeführende Partei hat der Beschwerdeführer einen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teilweiser Gutheissung der Beschwerde wird die Verfügung vom 23. Juli 2009 aufgehoben und die Sache zur Durchführung ergänzender medizinischer Abklärungen im Sinne der Erwägungen und zur neuen Entscheidung über die Rentenfrage an die Beschwerdegegnerin zurückgewiesen. 2. Die Beschwerdegegnerin bezahlt eine Gerichtsgebühr von Fr. 600.-.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